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Развод в ASP по согласию: памятка</w:t>
      </w:r>
    </w:p>
    <w:p>
      <w:r>
        <w:rPr>
          <w:b/>
        </w:rPr>
        <w:t>Супруги:</w:t>
      </w:r>
      <w:r>
        <w:t xml:space="preserve"> [ИМЯ МУЖА] и [ИМЯ ЖЕНЫ]</w:t>
      </w:r>
      <w:r>
        <w:br/>
      </w:r>
      <w:r>
        <w:rPr>
          <w:b/>
        </w:rPr>
        <w:t>Брак зарегистрирован в:</w:t>
      </w:r>
      <w:r>
        <w:t xml:space="preserve"> [ОТДЕЛ ЗАГС] · дата [ДАТА]</w:t>
      </w:r>
    </w:p>
    <w:p>
      <w:pPr>
        <w:pStyle w:val="Heading2"/>
      </w:pPr>
      <w:r>
        <w:t>1. Что выбираем</w:t>
      </w:r>
    </w:p>
    <w:p>
      <w:pPr>
        <w:pStyle w:val="ListBullet"/>
      </w:pPr>
      <w:r>
        <w:t>[ ] Совместное заявление в ASP — 25 рабочих дней</w:t>
      </w:r>
    </w:p>
    <w:p>
      <w:pPr>
        <w:pStyle w:val="ListBullet"/>
      </w:pPr>
      <w:r>
        <w:t>[ ] Нотариальное заключение — ASP регистрирует до 3 рабочих дней, бесплатно</w:t>
      </w:r>
    </w:p>
    <w:p>
      <w:pPr>
        <w:pStyle w:val="ListBullet"/>
      </w:pPr>
      <w:r>
        <w:t>[ ] Решение суда — ASP регистрирует до 3 рабочих дней, бесплатно</w:t>
      </w:r>
    </w:p>
    <w:p>
      <w:pPr>
        <w:pStyle w:val="Heading2"/>
      </w:pPr>
      <w:r>
        <w:t>2. Пошлина за совместное заявление</w:t>
      </w:r>
    </w:p>
    <w:p>
      <w:pPr>
        <w:pStyle w:val="ListBullet"/>
      </w:pPr>
      <w:r>
        <w:t>[ ] В окне: 900 лей</w:t>
      </w:r>
    </w:p>
    <w:p>
      <w:pPr>
        <w:pStyle w:val="ListBullet"/>
      </w:pPr>
      <w:r>
        <w:t>[ ] Онлайн: 810 лей</w:t>
      </w:r>
    </w:p>
    <w:p>
      <w:r>
        <w:t>Сумма включает государственную пошлину.</w:t>
      </w:r>
    </w:p>
    <w:p>
      <w:pPr>
        <w:pStyle w:val="Heading2"/>
      </w:pPr>
      <w:r>
        <w:t>3. Что берём</w:t>
      </w:r>
    </w:p>
    <w:p>
      <w:pPr>
        <w:pStyle w:val="ListBullet"/>
      </w:pPr>
      <w:r>
        <w:t>[ ] Удостоверения личности обоих супругов</w:t>
      </w:r>
    </w:p>
    <w:p>
      <w:pPr>
        <w:pStyle w:val="ListBullet"/>
      </w:pPr>
      <w:r>
        <w:t>[ ] Свидетельство о браке, если его нет в архиве ЗАГС</w:t>
      </w:r>
    </w:p>
    <w:p>
      <w:pPr>
        <w:pStyle w:val="ListBullet"/>
      </w:pPr>
      <w:r>
        <w:t>[ ] Нотариальная доверенность, если один из супругов придёт через представителя</w:t>
      </w:r>
    </w:p>
    <w:p>
      <w:pPr>
        <w:pStyle w:val="ListBullet"/>
      </w:pPr>
      <w:r>
        <w:t>[ ] Документы из-за границы — с апостилем или легализацией и заверенным переводом на румынский</w:t>
      </w:r>
    </w:p>
    <w:p>
      <w:pPr>
        <w:pStyle w:val="Heading2"/>
      </w:pPr>
      <w:r>
        <w:t>4. Что решаем заранее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Что</w:t>
            </w:r>
          </w:p>
        </w:tc>
        <w:tc>
          <w:tcPr>
            <w:tcW w:type="dxa" w:w="4153"/>
          </w:tcPr>
          <w:p>
            <w:r>
              <w:rPr>
                <w:b/>
              </w:rPr>
              <w:t>Решение</w:t>
            </w:r>
          </w:p>
        </w:tc>
      </w:tr>
      <w:tr>
        <w:tc>
          <w:tcPr>
            <w:tcW w:type="dxa" w:w="4153"/>
          </w:tcPr>
          <w:p>
            <w:r>
              <w:t>Фамилия после развода</w:t>
            </w:r>
          </w:p>
        </w:tc>
        <w:tc>
          <w:tcPr>
            <w:tcW w:type="dxa" w:w="4153"/>
          </w:tcPr>
          <w:p>
            <w:r>
              <w:t>[МУЖ: …] · [ЖЕНА: …]</w:t>
            </w:r>
          </w:p>
        </w:tc>
      </w:tr>
      <w:tr>
        <w:tc>
          <w:tcPr>
            <w:tcW w:type="dxa" w:w="4153"/>
          </w:tcPr>
          <w:p>
            <w:r>
              <w:t>Где подаём</w:t>
            </w:r>
          </w:p>
        </w:tc>
        <w:tc>
          <w:tcPr>
            <w:tcW w:type="dxa" w:w="4153"/>
          </w:tcPr>
          <w:p>
            <w:r>
              <w:t>[ОТДЕЛЕНИЕ ASP / ОНЛАЙН]</w:t>
            </w:r>
          </w:p>
        </w:tc>
      </w:tr>
      <w:tr>
        <w:tc>
          <w:tcPr>
            <w:tcW w:type="dxa" w:w="4153"/>
          </w:tcPr>
          <w:p>
            <w:r>
              <w:t>Дата подачи</w:t>
            </w:r>
          </w:p>
        </w:tc>
        <w:tc>
          <w:tcPr>
            <w:tcW w:type="dxa" w:w="4153"/>
          </w:tcPr>
          <w:p>
            <w:r>
              <w:t>[ДАТА]</w:t>
            </w:r>
          </w:p>
        </w:tc>
      </w:tr>
      <w:tr>
        <w:tc>
          <w:tcPr>
            <w:tcW w:type="dxa" w:w="4153"/>
          </w:tcPr>
          <w:p>
            <w:r>
              <w:t>Дата регистрации развода (через 25 рабочих дней)</w:t>
            </w:r>
          </w:p>
        </w:tc>
        <w:tc>
          <w:tcPr>
            <w:tcW w:type="dxa" w:w="4153"/>
          </w:tcPr>
          <w:p>
            <w:r>
              <w:t>[ДАТА]</w:t>
            </w:r>
          </w:p>
        </w:tc>
      </w:tr>
    </w:tbl>
    <w:p/>
    <w:p>
      <w:pPr>
        <w:pStyle w:val="Heading2"/>
      </w:pPr>
      <w:r>
        <w:t>5. Что получаем</w:t>
      </w:r>
    </w:p>
    <w:p>
      <w:r>
        <w:t>Электронную выписку из акта о разводе.</w:t>
      </w:r>
    </w:p>
    <w:p>
      <w:r>
        <w:t>Заметка: неявка одного из супругов без уважительной причины в назначенный день не мешает расторжению брака.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Развод в ASP по согласию: памятка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