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Calculul indemnizației pentru incapacitate temporară de muncă</w:t>
      </w:r>
    </w:p>
    <w:p>
      <w:r>
        <w:rPr>
          <w:b/>
        </w:rPr>
        <w:t>Persoana:</w:t>
      </w:r>
      <w:r>
        <w:t xml:space="preserve"> [NUMELE] · </w:t>
      </w:r>
      <w:r>
        <w:rPr>
          <w:b/>
        </w:rPr>
        <w:t>Certificat medical:</w:t>
      </w:r>
      <w:r>
        <w:t xml:space="preserve"> nr. [NUMĂR], de la [DATA] până la [DATA]</w:t>
      </w:r>
      <w:r>
        <w:br/>
      </w:r>
      <w:r>
        <w:rPr>
          <w:b/>
        </w:rPr>
        <w:t>Motiv:</w:t>
      </w:r>
      <w:r>
        <w:t xml:space="preserve"> [BOALĂ OBIȘNUITĂ / ACCIDENT DE MUNCĂ SAU BOALĂ PROFESIONALĂ]</w:t>
      </w:r>
    </w:p>
    <w:p>
      <w:pPr>
        <w:pStyle w:val="Heading2"/>
      </w:pPr>
      <w:r>
        <w:t>1. Baza de calcul</w:t>
      </w:r>
    </w:p>
    <w:p>
      <w:r>
        <w:t>Venitul mediu lunar asigurat din ultimele 12 luni calendaristice înainte de luna îmbolnăvirii: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Luna</w:t>
            </w:r>
          </w:p>
        </w:tc>
        <w:tc>
          <w:tcPr>
            <w:tcW w:type="dxa" w:w="4153"/>
          </w:tcPr>
          <w:p>
            <w:r>
              <w:rPr>
                <w:b/>
              </w:rPr>
              <w:t>Venit asigurat, lei</w:t>
            </w:r>
          </w:p>
        </w:tc>
      </w:tr>
      <w:tr>
        <w:tc>
          <w:tcPr>
            <w:tcW w:type="dxa" w:w="4153"/>
          </w:tcPr>
          <w:p>
            <w:r>
              <w:t>[LUNA 1]</w:t>
            </w:r>
          </w:p>
        </w:tc>
        <w:tc>
          <w:tcPr>
            <w:tcW w:type="dxa" w:w="4153"/>
          </w:tcPr>
          <w:p>
            <w:r>
              <w:t>[SUMA]</w:t>
            </w:r>
          </w:p>
        </w:tc>
      </w:tr>
      <w:tr>
        <w:tc>
          <w:tcPr>
            <w:tcW w:type="dxa" w:w="4153"/>
          </w:tcPr>
          <w:p>
            <w:r>
              <w:t>[LUNA 2]</w:t>
            </w:r>
          </w:p>
        </w:tc>
        <w:tc>
          <w:tcPr>
            <w:tcW w:type="dxa" w:w="4153"/>
          </w:tcPr>
          <w:p>
            <w:r>
              <w:t>[SUMA]</w:t>
            </w:r>
          </w:p>
        </w:tc>
      </w:tr>
      <w:tr>
        <w:tc>
          <w:tcPr>
            <w:tcW w:type="dxa" w:w="4153"/>
          </w:tcPr>
          <w:p>
            <w:r>
              <w:t>…</w:t>
            </w:r>
          </w:p>
        </w:tc>
        <w:tc>
          <w:tcPr>
            <w:tcW w:type="dxa" w:w="4153"/>
          </w:tcPr>
          <w:p>
            <w:r>
              <w:t>…</w:t>
            </w:r>
          </w:p>
        </w:tc>
      </w:tr>
      <w:tr>
        <w:tc>
          <w:tcPr>
            <w:tcW w:type="dxa" w:w="4153"/>
          </w:tcPr>
          <w:p>
            <w:r>
              <w:t>[LUNA 12]</w:t>
            </w:r>
          </w:p>
        </w:tc>
        <w:tc>
          <w:tcPr>
            <w:tcW w:type="dxa" w:w="4153"/>
          </w:tcPr>
          <w:p>
            <w:r>
              <w:t>[SUMA]</w:t>
            </w:r>
          </w:p>
        </w:tc>
      </w:tr>
      <w:tr>
        <w:tc>
          <w:tcPr>
            <w:tcW w:type="dxa" w:w="4153"/>
          </w:tcPr>
          <w:p>
            <w:r>
              <w:rPr>
                <w:b/>
              </w:rPr>
              <w:t>Media lunară</w:t>
            </w:r>
          </w:p>
        </w:tc>
        <w:tc>
          <w:tcPr>
            <w:tcW w:type="dxa" w:w="4153"/>
          </w:tcPr>
          <w:p>
            <w:r>
              <w:rPr>
                <w:b/>
              </w:rPr>
              <w:t>[SUMA ÷ 12]</w:t>
            </w:r>
          </w:p>
        </w:tc>
      </w:tr>
    </w:tbl>
    <w:p/>
    <w:p>
      <w:pPr>
        <w:pStyle w:val="Heading2"/>
      </w:pPr>
      <w:r>
        <w:t>2. Cine plătește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9"/>
        <w:gridCol w:w="2769"/>
        <w:gridCol w:w="2769"/>
      </w:tblGrid>
      <w:tr>
        <w:tc>
          <w:tcPr>
            <w:tcW w:type="dxa" w:w="2769"/>
          </w:tcPr>
          <w:p>
            <w:r>
              <w:rPr>
                <w:b/>
              </w:rPr>
              <w:t>Zilele</w:t>
            </w:r>
          </w:p>
        </w:tc>
        <w:tc>
          <w:tcPr>
            <w:tcW w:type="dxa" w:w="2769"/>
          </w:tcPr>
          <w:p>
            <w:r>
              <w:rPr>
                <w:b/>
              </w:rPr>
              <w:t>Cine plătește</w:t>
            </w:r>
          </w:p>
        </w:tc>
        <w:tc>
          <w:tcPr>
            <w:tcW w:type="dxa" w:w="2769"/>
          </w:tcPr>
          <w:p>
            <w:r>
              <w:rPr>
                <w:b/>
              </w:rPr>
              <w:t>Cât</w:t>
            </w:r>
          </w:p>
        </w:tc>
      </w:tr>
      <w:tr>
        <w:tc>
          <w:tcPr>
            <w:tcW w:type="dxa" w:w="2769"/>
          </w:tcPr>
          <w:p>
            <w:r>
              <w:t>Boală obișnuită: primele 5 zile calendaristice (cel mult 15 zile pe an la un angajator)</w:t>
            </w:r>
          </w:p>
        </w:tc>
        <w:tc>
          <w:tcPr>
            <w:tcW w:type="dxa" w:w="2769"/>
          </w:tcPr>
          <w:p>
            <w:r>
              <w:t>angajatorul</w:t>
            </w:r>
          </w:p>
        </w:tc>
        <w:tc>
          <w:tcPr>
            <w:tcW w:type="dxa" w:w="2769"/>
          </w:tcPr>
          <w:p>
            <w:r>
              <w:t>75% din salariul mediu</w:t>
            </w:r>
          </w:p>
        </w:tc>
      </w:tr>
      <w:tr>
        <w:tc>
          <w:tcPr>
            <w:tcW w:type="dxa" w:w="2769"/>
          </w:tcPr>
          <w:p>
            <w:r>
              <w:t>Restul zilelor</w:t>
            </w:r>
          </w:p>
        </w:tc>
        <w:tc>
          <w:tcPr>
            <w:tcW w:type="dxa" w:w="2769"/>
          </w:tcPr>
          <w:p>
            <w:r>
              <w:t>CNAS</w:t>
            </w:r>
          </w:p>
        </w:tc>
        <w:tc>
          <w:tcPr>
            <w:tcW w:type="dxa" w:w="2769"/>
          </w:tcPr>
          <w:p>
            <w:r>
              <w:t>[60% / 70% / 90% / 100%] din baza de calcul</w:t>
            </w:r>
          </w:p>
        </w:tc>
      </w:tr>
      <w:tr>
        <w:tc>
          <w:tcPr>
            <w:tcW w:type="dxa" w:w="2769"/>
          </w:tcPr>
          <w:p>
            <w:r>
              <w:t>Accident de muncă sau boală profesională: primele 20 de zile</w:t>
            </w:r>
          </w:p>
        </w:tc>
        <w:tc>
          <w:tcPr>
            <w:tcW w:type="dxa" w:w="2769"/>
          </w:tcPr>
          <w:p>
            <w:r>
              <w:t>angajatorul</w:t>
            </w:r>
          </w:p>
        </w:tc>
        <w:tc>
          <w:tcPr>
            <w:tcW w:type="dxa" w:w="2769"/>
          </w:tcPr>
          <w:p>
            <w:r>
              <w:t>[SUMA]</w:t>
            </w:r>
          </w:p>
        </w:tc>
      </w:tr>
      <w:tr>
        <w:tc>
          <w:tcPr>
            <w:tcW w:type="dxa" w:w="2769"/>
          </w:tcPr>
          <w:p>
            <w:r>
              <w:t>Accident de muncă: din ziua 21</w:t>
            </w:r>
          </w:p>
        </w:tc>
        <w:tc>
          <w:tcPr>
            <w:tcW w:type="dxa" w:w="2769"/>
          </w:tcPr>
          <w:p>
            <w:r>
              <w:t>CNAS</w:t>
            </w:r>
          </w:p>
        </w:tc>
        <w:tc>
          <w:tcPr>
            <w:tcW w:type="dxa" w:w="2769"/>
          </w:tcPr>
          <w:p>
            <w:r>
              <w:t>100%</w:t>
            </w:r>
          </w:p>
        </w:tc>
      </w:tr>
    </w:tbl>
    <w:p/>
    <w:p>
      <w:pPr>
        <w:pStyle w:val="Heading2"/>
      </w:pPr>
      <w:r>
        <w:t>3. Procentul după stagiu</w:t>
      </w:r>
    </w:p>
    <w:p>
      <w:pPr>
        <w:pStyle w:val="ListBullet"/>
      </w:pPr>
      <w:r>
        <w:t>[ ] până la 5 ani — 60%</w:t>
      </w:r>
    </w:p>
    <w:p>
      <w:pPr>
        <w:pStyle w:val="ListBullet"/>
      </w:pPr>
      <w:r>
        <w:t>[ ] de la 5 la 8 ani — 70%</w:t>
      </w:r>
    </w:p>
    <w:p>
      <w:pPr>
        <w:pStyle w:val="ListBullet"/>
      </w:pPr>
      <w:r>
        <w:t>[ ] peste 8 ani — 90%</w:t>
      </w:r>
    </w:p>
    <w:p>
      <w:pPr>
        <w:pStyle w:val="ListBullet"/>
      </w:pPr>
      <w:r>
        <w:t>[ ] tuberculoză, HIV/SIDA, cancer; accident de muncă sau boală profesională — 100%</w:t>
      </w:r>
    </w:p>
    <w:p>
      <w:pPr>
        <w:pStyle w:val="Heading2"/>
      </w:pPr>
      <w:r>
        <w:t>4. Socoteala</w:t>
      </w:r>
    </w:p>
    <w:p>
      <w:r>
        <w:t>Baza × procent = [SUMA] pe lună. Suma pe zile o calculează angajatorul și CNAS; aici verificați procentul, zilele și cine plătește.</w:t>
      </w:r>
      <w:r>
        <w:br/>
      </w:r>
      <w:r>
        <w:t>Suma primită: [SUMA] · la data [DATA]</w:t>
      </w:r>
    </w:p>
    <w:p>
      <w:r>
        <w:t>CNAS examinează datele certificatului în cel mult 15 zile calendaristice de la primire; dacă datele sunt incomplete, până la 45 de zile.</w:t>
      </w:r>
    </w:p>
    <w:p>
      <w:r>
        <w:t>Verificat cu contabilul la: [DATA]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Calculul indemnizației pentru incapacitate temporară de muncă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